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48FC" w:rsidRPr="000B241B" w:rsidRDefault="009B48FC" w:rsidP="009B48FC">
      <w:pPr>
        <w:pStyle w:val="Ttulo2"/>
        <w:rPr>
          <w:rFonts w:ascii="Arial Narrow" w:hAnsi="Arial Narrow" w:cs="Arial"/>
          <w:b w:val="0"/>
          <w:bCs w:val="0"/>
          <w:color w:val="auto"/>
        </w:rPr>
      </w:pPr>
      <w:bookmarkStart w:id="0" w:name="_Toc496712946"/>
      <w:r w:rsidRPr="000B241B">
        <w:rPr>
          <w:rFonts w:ascii="Arial Narrow" w:hAnsi="Arial Narrow" w:cs="Arial"/>
          <w:b w:val="0"/>
          <w:bCs w:val="0"/>
          <w:color w:val="auto"/>
        </w:rPr>
        <w:t>Anexo 2 “Procedimiento para la actualización de la base de datos de beneficiarios”</w:t>
      </w:r>
      <w:bookmarkEnd w:id="0"/>
    </w:p>
    <w:p w:rsidR="009B48FC" w:rsidRPr="000B241B" w:rsidRDefault="009B48FC" w:rsidP="009B48FC">
      <w:pPr>
        <w:tabs>
          <w:tab w:val="left" w:pos="142"/>
          <w:tab w:val="left" w:pos="284"/>
        </w:tabs>
        <w:ind w:left="-266" w:right="-7" w:hanging="18"/>
        <w:jc w:val="center"/>
        <w:rPr>
          <w:rFonts w:ascii="Arial Narrow" w:hAnsi="Arial Narrow" w:cs="Arial"/>
          <w:bCs/>
          <w:sz w:val="20"/>
          <w:szCs w:val="20"/>
          <w:lang w:val="es-ES_tradnl"/>
        </w:rPr>
      </w:pPr>
    </w:p>
    <w:p w:rsidR="00171DF6" w:rsidRPr="00AE3431" w:rsidRDefault="00171DF6" w:rsidP="009B362C">
      <w:pPr>
        <w:tabs>
          <w:tab w:val="left" w:pos="142"/>
          <w:tab w:val="left" w:pos="284"/>
        </w:tabs>
        <w:spacing w:before="120"/>
        <w:ind w:right="-7" w:hanging="18"/>
        <w:jc w:val="both"/>
        <w:rPr>
          <w:rFonts w:ascii="Arial Narrow" w:hAnsi="Arial Narrow" w:cs="Arial"/>
          <w:lang w:eastAsia="es-MX"/>
        </w:rPr>
      </w:pPr>
      <w:r>
        <w:rPr>
          <w:rFonts w:ascii="Arial Narrow" w:hAnsi="Arial Narrow" w:cs="Arial"/>
          <w:lang w:eastAsia="es-MX"/>
        </w:rPr>
        <w:t xml:space="preserve">En los Lineamientos del PROCER 2017, Numeral </w:t>
      </w:r>
      <w:r w:rsidRPr="00AE3431">
        <w:rPr>
          <w:rFonts w:ascii="Arial Narrow" w:hAnsi="Arial Narrow" w:cs="Arial"/>
          <w:lang w:eastAsia="es-MX"/>
        </w:rPr>
        <w:t>5.2 De la conformación del padrón de personas beneficiarias</w:t>
      </w:r>
      <w:r>
        <w:rPr>
          <w:rFonts w:ascii="Arial Narrow" w:hAnsi="Arial Narrow" w:cs="Arial"/>
          <w:lang w:eastAsia="es-MX"/>
        </w:rPr>
        <w:t xml:space="preserve"> que se considera </w:t>
      </w:r>
      <w:r w:rsidRPr="00AE3431">
        <w:rPr>
          <w:rFonts w:ascii="Arial Narrow" w:hAnsi="Arial Narrow" w:cs="Arial"/>
          <w:lang w:eastAsia="es-MX"/>
        </w:rPr>
        <w:t>vigente el Padrón de Beneficiarios integrado por</w:t>
      </w:r>
      <w:r>
        <w:rPr>
          <w:rFonts w:ascii="Arial Narrow" w:hAnsi="Arial Narrow" w:cs="Arial"/>
          <w:lang w:eastAsia="es-MX"/>
        </w:rPr>
        <w:t xml:space="preserve"> </w:t>
      </w:r>
      <w:r w:rsidRPr="00AE3431">
        <w:rPr>
          <w:rFonts w:ascii="Arial Narrow" w:hAnsi="Arial Narrow" w:cs="Arial"/>
          <w:lang w:eastAsia="es-MX"/>
        </w:rPr>
        <w:t>la CONANP, para la ejecución del Programa de Recuperación y Repoblación de Especies en Riesgo</w:t>
      </w:r>
      <w:r>
        <w:rPr>
          <w:rFonts w:ascii="Arial Narrow" w:hAnsi="Arial Narrow" w:cs="Arial"/>
          <w:lang w:eastAsia="es-MX"/>
        </w:rPr>
        <w:t xml:space="preserve"> </w:t>
      </w:r>
      <w:r w:rsidRPr="00AE3431">
        <w:rPr>
          <w:rFonts w:ascii="Arial Narrow" w:hAnsi="Arial Narrow" w:cs="Arial"/>
          <w:lang w:eastAsia="es-MX"/>
        </w:rPr>
        <w:t>Componente de Compensación Social para Contribuir a la Conservac</w:t>
      </w:r>
      <w:r>
        <w:rPr>
          <w:rFonts w:ascii="Arial Narrow" w:hAnsi="Arial Narrow" w:cs="Arial"/>
          <w:lang w:eastAsia="es-MX"/>
        </w:rPr>
        <w:t xml:space="preserve">ión de la Vaquita Marina, en el </w:t>
      </w:r>
      <w:r w:rsidRPr="00AE3431">
        <w:rPr>
          <w:rFonts w:ascii="Arial Narrow" w:hAnsi="Arial Narrow" w:cs="Arial"/>
          <w:lang w:eastAsia="es-MX"/>
        </w:rPr>
        <w:t>ejercicio fiscal 2016.</w:t>
      </w:r>
      <w:r>
        <w:rPr>
          <w:rFonts w:ascii="Arial Narrow" w:hAnsi="Arial Narrow" w:cs="Arial"/>
          <w:lang w:eastAsia="es-MX"/>
        </w:rPr>
        <w:t xml:space="preserve"> A partir de esto la CONANP informa</w:t>
      </w:r>
      <w:r w:rsidRPr="00AE3431">
        <w:rPr>
          <w:rFonts w:ascii="Arial Narrow" w:hAnsi="Arial Narrow" w:cs="Arial"/>
          <w:lang w:eastAsia="es-MX"/>
        </w:rPr>
        <w:t xml:space="preserve"> de las fechas en las que se instalarán los módulos de registro para que las</w:t>
      </w:r>
      <w:r>
        <w:rPr>
          <w:rFonts w:ascii="Arial Narrow" w:hAnsi="Arial Narrow" w:cs="Arial"/>
          <w:lang w:eastAsia="es-MX"/>
        </w:rPr>
        <w:t xml:space="preserve"> </w:t>
      </w:r>
      <w:r w:rsidRPr="00AE3431">
        <w:rPr>
          <w:rFonts w:ascii="Arial Narrow" w:hAnsi="Arial Narrow" w:cs="Arial"/>
          <w:lang w:eastAsia="es-MX"/>
        </w:rPr>
        <w:t>personas que cuenten con el Pre-registro presenten la documentación establecida en el apartado 4.3</w:t>
      </w:r>
      <w:r>
        <w:rPr>
          <w:rFonts w:ascii="Arial Narrow" w:hAnsi="Arial Narrow" w:cs="Arial"/>
          <w:lang w:eastAsia="es-MX"/>
        </w:rPr>
        <w:t xml:space="preserve"> </w:t>
      </w:r>
      <w:r w:rsidRPr="00AE3431">
        <w:rPr>
          <w:rFonts w:ascii="Arial Narrow" w:hAnsi="Arial Narrow" w:cs="Arial"/>
          <w:lang w:eastAsia="es-MX"/>
        </w:rPr>
        <w:t>"Criterios y requisitos de elegibilidad" de los presentes Lineamientos</w:t>
      </w:r>
      <w:r>
        <w:rPr>
          <w:rFonts w:ascii="Arial Narrow" w:hAnsi="Arial Narrow" w:cs="Arial"/>
          <w:lang w:eastAsia="es-MX"/>
        </w:rPr>
        <w:t>: Las personas solicitantes debe</w:t>
      </w:r>
      <w:r w:rsidRPr="00AE3431">
        <w:rPr>
          <w:rFonts w:ascii="Arial Narrow" w:hAnsi="Arial Narrow" w:cs="Arial"/>
          <w:lang w:eastAsia="es-MX"/>
        </w:rPr>
        <w:t>n presentar, además de la documentación señalada en el apartado 4.3</w:t>
      </w:r>
      <w:r>
        <w:rPr>
          <w:rFonts w:ascii="Arial Narrow" w:hAnsi="Arial Narrow" w:cs="Arial"/>
          <w:lang w:eastAsia="es-MX"/>
        </w:rPr>
        <w:t xml:space="preserve"> </w:t>
      </w:r>
      <w:r w:rsidRPr="00AE3431">
        <w:rPr>
          <w:rFonts w:ascii="Arial Narrow" w:hAnsi="Arial Narrow" w:cs="Arial"/>
          <w:lang w:eastAsia="es-MX"/>
        </w:rPr>
        <w:t xml:space="preserve">"Criterios y requisitos de elegibilidad", el formato de solicitud de apoyo, debidamente </w:t>
      </w:r>
      <w:proofErr w:type="spellStart"/>
      <w:r w:rsidRPr="00AE3431">
        <w:rPr>
          <w:rFonts w:ascii="Arial Narrow" w:hAnsi="Arial Narrow" w:cs="Arial"/>
          <w:lang w:eastAsia="es-MX"/>
        </w:rPr>
        <w:t>requisitado</w:t>
      </w:r>
      <w:proofErr w:type="spellEnd"/>
      <w:r w:rsidRPr="00AE3431">
        <w:rPr>
          <w:rFonts w:ascii="Arial Narrow" w:hAnsi="Arial Narrow" w:cs="Arial"/>
          <w:lang w:eastAsia="es-MX"/>
        </w:rPr>
        <w:t>, de</w:t>
      </w:r>
      <w:r>
        <w:rPr>
          <w:rFonts w:ascii="Arial Narrow" w:hAnsi="Arial Narrow" w:cs="Arial"/>
          <w:lang w:eastAsia="es-MX"/>
        </w:rPr>
        <w:t xml:space="preserve"> </w:t>
      </w:r>
      <w:r w:rsidRPr="00AE3431">
        <w:rPr>
          <w:rFonts w:ascii="Arial Narrow" w:hAnsi="Arial Narrow" w:cs="Arial"/>
          <w:lang w:eastAsia="es-MX"/>
        </w:rPr>
        <w:t>conformidad con el Anexo número 4 de los Lineamientos</w:t>
      </w:r>
      <w:r>
        <w:rPr>
          <w:rFonts w:ascii="Arial Narrow" w:hAnsi="Arial Narrow" w:cs="Arial"/>
          <w:lang w:eastAsia="es-MX"/>
        </w:rPr>
        <w:t>; La CONANP revisa</w:t>
      </w:r>
      <w:r w:rsidRPr="00AE3431">
        <w:rPr>
          <w:rFonts w:ascii="Arial Narrow" w:hAnsi="Arial Narrow" w:cs="Arial"/>
          <w:lang w:eastAsia="es-MX"/>
        </w:rPr>
        <w:t xml:space="preserve"> la documentación presentada por los solicitantes. En caso de que un solicitante</w:t>
      </w:r>
      <w:r>
        <w:rPr>
          <w:rFonts w:ascii="Arial Narrow" w:hAnsi="Arial Narrow" w:cs="Arial"/>
          <w:lang w:eastAsia="es-MX"/>
        </w:rPr>
        <w:t xml:space="preserve"> </w:t>
      </w:r>
      <w:r w:rsidRPr="00AE3431">
        <w:rPr>
          <w:rFonts w:ascii="Arial Narrow" w:hAnsi="Arial Narrow" w:cs="Arial"/>
          <w:lang w:eastAsia="es-MX"/>
        </w:rPr>
        <w:t>no cumpla con alguno de los requisitos establecidos en el numeral 4.3 de los presentes Lineamientos,</w:t>
      </w:r>
      <w:r>
        <w:rPr>
          <w:rFonts w:ascii="Arial Narrow" w:hAnsi="Arial Narrow" w:cs="Arial"/>
          <w:lang w:eastAsia="es-MX"/>
        </w:rPr>
        <w:t xml:space="preserve"> </w:t>
      </w:r>
      <w:r w:rsidRPr="00AE3431">
        <w:rPr>
          <w:rFonts w:ascii="Arial Narrow" w:hAnsi="Arial Narrow" w:cs="Arial"/>
          <w:lang w:eastAsia="es-MX"/>
        </w:rPr>
        <w:t>la Dir</w:t>
      </w:r>
      <w:r>
        <w:rPr>
          <w:rFonts w:ascii="Arial Narrow" w:hAnsi="Arial Narrow" w:cs="Arial"/>
          <w:lang w:eastAsia="es-MX"/>
        </w:rPr>
        <w:t>ección de la Reserva, notifica</w:t>
      </w:r>
      <w:r w:rsidRPr="00AE3431">
        <w:rPr>
          <w:rFonts w:ascii="Arial Narrow" w:hAnsi="Arial Narrow" w:cs="Arial"/>
          <w:lang w:eastAsia="es-MX"/>
        </w:rPr>
        <w:t xml:space="preserve"> por escrito al interesado de cualquier omisión o irregularidad que</w:t>
      </w:r>
      <w:r>
        <w:rPr>
          <w:rFonts w:ascii="Arial Narrow" w:hAnsi="Arial Narrow" w:cs="Arial"/>
          <w:lang w:eastAsia="es-MX"/>
        </w:rPr>
        <w:t xml:space="preserve"> </w:t>
      </w:r>
      <w:r w:rsidRPr="00AE3431">
        <w:rPr>
          <w:rFonts w:ascii="Arial Narrow" w:hAnsi="Arial Narrow" w:cs="Arial"/>
          <w:lang w:eastAsia="es-MX"/>
        </w:rPr>
        <w:t>se presente con motivo de dicha revisión, en un plazo máximo de cinco días hábiles contados a partir</w:t>
      </w:r>
      <w:r>
        <w:rPr>
          <w:rFonts w:ascii="Arial Narrow" w:hAnsi="Arial Narrow" w:cs="Arial"/>
          <w:lang w:eastAsia="es-MX"/>
        </w:rPr>
        <w:t xml:space="preserve"> </w:t>
      </w:r>
      <w:r w:rsidRPr="00AE3431">
        <w:rPr>
          <w:rFonts w:ascii="Arial Narrow" w:hAnsi="Arial Narrow" w:cs="Arial"/>
          <w:lang w:eastAsia="es-MX"/>
        </w:rPr>
        <w:t>de la recepción de la respectiva solicitud, a fin de que ésta sea integrada correctamente, previniéndole</w:t>
      </w:r>
      <w:r>
        <w:rPr>
          <w:rFonts w:ascii="Arial Narrow" w:hAnsi="Arial Narrow" w:cs="Arial"/>
          <w:lang w:eastAsia="es-MX"/>
        </w:rPr>
        <w:t xml:space="preserve"> </w:t>
      </w:r>
      <w:r w:rsidRPr="00AE3431">
        <w:rPr>
          <w:rFonts w:ascii="Arial Narrow" w:hAnsi="Arial Narrow" w:cs="Arial"/>
          <w:lang w:eastAsia="es-MX"/>
        </w:rPr>
        <w:t>que en caso de no cumplir con el requerimiento dentro de un plazo máximo de cinco días hábiles</w:t>
      </w:r>
      <w:r>
        <w:rPr>
          <w:rFonts w:ascii="Arial Narrow" w:hAnsi="Arial Narrow" w:cs="Arial"/>
          <w:lang w:eastAsia="es-MX"/>
        </w:rPr>
        <w:t xml:space="preserve"> </w:t>
      </w:r>
      <w:r w:rsidRPr="00AE3431">
        <w:rPr>
          <w:rFonts w:ascii="Arial Narrow" w:hAnsi="Arial Narrow" w:cs="Arial"/>
          <w:lang w:eastAsia="es-MX"/>
        </w:rPr>
        <w:t>contados a partir de la notificación, se desechará su solicitud y no se tomará en cuenta para la</w:t>
      </w:r>
      <w:r>
        <w:rPr>
          <w:rFonts w:ascii="Arial Narrow" w:hAnsi="Arial Narrow" w:cs="Arial"/>
          <w:lang w:eastAsia="es-MX"/>
        </w:rPr>
        <w:t xml:space="preserve"> </w:t>
      </w:r>
      <w:r w:rsidRPr="00AE3431">
        <w:rPr>
          <w:rFonts w:ascii="Arial Narrow" w:hAnsi="Arial Narrow" w:cs="Arial"/>
          <w:lang w:eastAsia="es-MX"/>
        </w:rPr>
        <w:t>integración del Padrón de Beneficiarios.</w:t>
      </w:r>
      <w:r>
        <w:rPr>
          <w:rFonts w:ascii="Arial Narrow" w:hAnsi="Arial Narrow" w:cs="Arial"/>
          <w:lang w:eastAsia="es-MX"/>
        </w:rPr>
        <w:t xml:space="preserve"> </w:t>
      </w:r>
      <w:r w:rsidRPr="00AE3431">
        <w:rPr>
          <w:rFonts w:ascii="Arial Narrow" w:hAnsi="Arial Narrow" w:cs="Arial"/>
          <w:lang w:eastAsia="es-MX"/>
        </w:rPr>
        <w:t>La persona solicitante será incorporada al padrón de beneficiarios hasta que cumpla con todos los</w:t>
      </w:r>
      <w:r>
        <w:rPr>
          <w:rFonts w:ascii="Arial Narrow" w:hAnsi="Arial Narrow" w:cs="Arial"/>
          <w:lang w:eastAsia="es-MX"/>
        </w:rPr>
        <w:t xml:space="preserve"> </w:t>
      </w:r>
      <w:r w:rsidRPr="00AE3431">
        <w:rPr>
          <w:rFonts w:ascii="Arial Narrow" w:hAnsi="Arial Narrow" w:cs="Arial"/>
          <w:lang w:eastAsia="es-MX"/>
        </w:rPr>
        <w:t>requisitos.</w:t>
      </w:r>
      <w:r w:rsidR="009B362C">
        <w:rPr>
          <w:rFonts w:ascii="Arial Narrow" w:hAnsi="Arial Narrow" w:cs="Arial"/>
          <w:lang w:eastAsia="es-MX"/>
        </w:rPr>
        <w:t xml:space="preserve"> </w:t>
      </w:r>
      <w:r>
        <w:rPr>
          <w:rFonts w:ascii="Arial Narrow" w:hAnsi="Arial Narrow" w:cs="Arial"/>
          <w:lang w:eastAsia="es-MX"/>
        </w:rPr>
        <w:t xml:space="preserve">Todas las </w:t>
      </w:r>
      <w:r w:rsidRPr="00AE3431">
        <w:rPr>
          <w:rFonts w:ascii="Arial Narrow" w:hAnsi="Arial Narrow" w:cs="Arial"/>
          <w:lang w:eastAsia="es-MX"/>
        </w:rPr>
        <w:t xml:space="preserve">personas solicitantes que </w:t>
      </w:r>
      <w:r>
        <w:rPr>
          <w:rFonts w:ascii="Arial Narrow" w:hAnsi="Arial Narrow" w:cs="Arial"/>
          <w:lang w:eastAsia="es-MX"/>
        </w:rPr>
        <w:t xml:space="preserve">cumplieron </w:t>
      </w:r>
      <w:r w:rsidRPr="00AE3431">
        <w:rPr>
          <w:rFonts w:ascii="Arial Narrow" w:hAnsi="Arial Narrow" w:cs="Arial"/>
          <w:lang w:eastAsia="es-MX"/>
        </w:rPr>
        <w:t>con la totalidad de los requisitos, s</w:t>
      </w:r>
      <w:r>
        <w:rPr>
          <w:rFonts w:ascii="Arial Narrow" w:hAnsi="Arial Narrow" w:cs="Arial"/>
          <w:lang w:eastAsia="es-MX"/>
        </w:rPr>
        <w:t>on</w:t>
      </w:r>
      <w:r w:rsidRPr="00AE3431">
        <w:rPr>
          <w:rFonts w:ascii="Arial Narrow" w:hAnsi="Arial Narrow" w:cs="Arial"/>
          <w:lang w:eastAsia="es-MX"/>
        </w:rPr>
        <w:t xml:space="preserve"> enlista</w:t>
      </w:r>
      <w:r>
        <w:rPr>
          <w:rFonts w:ascii="Arial Narrow" w:hAnsi="Arial Narrow" w:cs="Arial"/>
          <w:lang w:eastAsia="es-MX"/>
        </w:rPr>
        <w:t xml:space="preserve">das </w:t>
      </w:r>
      <w:r w:rsidRPr="00AE3431">
        <w:rPr>
          <w:rFonts w:ascii="Arial Narrow" w:hAnsi="Arial Narrow" w:cs="Arial"/>
          <w:lang w:eastAsia="es-MX"/>
        </w:rPr>
        <w:t>por la CONANP en el padrón de beneficiarios del Componente de Compensación del PROCER</w:t>
      </w:r>
      <w:r>
        <w:rPr>
          <w:rFonts w:ascii="Arial Narrow" w:hAnsi="Arial Narrow" w:cs="Arial"/>
          <w:lang w:eastAsia="es-MX"/>
        </w:rPr>
        <w:t xml:space="preserve"> del año en curso</w:t>
      </w:r>
      <w:r w:rsidRPr="00AE3431">
        <w:rPr>
          <w:rFonts w:ascii="Arial Narrow" w:hAnsi="Arial Narrow" w:cs="Arial"/>
          <w:lang w:eastAsia="es-MX"/>
        </w:rPr>
        <w:t>.</w:t>
      </w:r>
    </w:p>
    <w:p w:rsidR="009B362C" w:rsidRDefault="00171DF6" w:rsidP="009B362C">
      <w:pPr>
        <w:tabs>
          <w:tab w:val="left" w:pos="142"/>
          <w:tab w:val="left" w:pos="284"/>
        </w:tabs>
        <w:spacing w:before="120"/>
        <w:ind w:right="-7" w:hanging="18"/>
        <w:jc w:val="both"/>
        <w:rPr>
          <w:rFonts w:ascii="Arial Narrow" w:hAnsi="Arial Narrow" w:cs="Arial"/>
          <w:bCs/>
          <w:lang w:val="es-ES_tradnl"/>
        </w:rPr>
      </w:pPr>
      <w:r>
        <w:rPr>
          <w:rFonts w:ascii="Arial Narrow" w:hAnsi="Arial Narrow" w:cs="Arial"/>
          <w:bCs/>
        </w:rPr>
        <w:t xml:space="preserve">Para el caso de los componentes Conservación de Maíz Criollo y Conservación de Especies en Riesgo se revisaron </w:t>
      </w:r>
      <w:r w:rsidR="009B48FC" w:rsidRPr="000B241B">
        <w:rPr>
          <w:rFonts w:ascii="Arial Narrow" w:hAnsi="Arial Narrow" w:cs="Arial"/>
          <w:bCs/>
          <w:lang w:val="es-ES_tradnl"/>
        </w:rPr>
        <w:t xml:space="preserve">los Lineamientos del Programa </w:t>
      </w:r>
      <w:r>
        <w:rPr>
          <w:rFonts w:ascii="Arial Narrow" w:hAnsi="Arial Narrow" w:cs="Arial"/>
          <w:bCs/>
          <w:lang w:val="es-ES_tradnl"/>
        </w:rPr>
        <w:t xml:space="preserve">2016, donde </w:t>
      </w:r>
      <w:r w:rsidR="009B48FC" w:rsidRPr="000B241B">
        <w:rPr>
          <w:rFonts w:ascii="Arial Narrow" w:hAnsi="Arial Narrow" w:cs="Arial"/>
          <w:bCs/>
          <w:lang w:val="es-ES_tradnl"/>
        </w:rPr>
        <w:t xml:space="preserve">se establece que anualmente se registran los beneficiarios del programa, tanto personas físicas como morales, dependiendo del componente que se trate. En lo que concierne a Personas Físicas, para el caso del Componente de Maíz Criollo, se cuenta con el </w:t>
      </w:r>
      <w:r w:rsidR="009B48FC" w:rsidRPr="000B241B">
        <w:rPr>
          <w:rFonts w:ascii="Arial Narrow" w:hAnsi="Arial Narrow" w:cs="Arial"/>
          <w:lang w:eastAsia="es-MX"/>
        </w:rPr>
        <w:t>Sistema de Información para el Seguimiento de las Acciones y Proyectos de Conservación de Maíz Criollo (SISMAC), en el cual se registran las solicitudes de apoyo recibidas y aprobadas, además se va integrando mayor información trimestralmente, a partir de los reportes mensuales del avance físico-financiero, además del listado de las personas beneficiarias</w:t>
      </w:r>
      <w:r w:rsidR="009B48FC" w:rsidRPr="000B241B">
        <w:rPr>
          <w:rFonts w:ascii="Arial Narrow" w:hAnsi="Arial Narrow" w:cs="Arial"/>
          <w:bCs/>
          <w:lang w:val="es-ES_tradnl"/>
        </w:rPr>
        <w:t xml:space="preserve">. </w:t>
      </w:r>
      <w:r w:rsidR="009B362C">
        <w:rPr>
          <w:rFonts w:ascii="Arial Narrow" w:hAnsi="Arial Narrow" w:cs="Arial"/>
          <w:bCs/>
          <w:lang w:val="es-ES_tradnl"/>
        </w:rPr>
        <w:t xml:space="preserve">El componente de Conservación de Especies en Riesgo se cuenta con información tanto de las personas morales que fueron beneficiadas, como de la especie en riesgo atendida, tipo de apoyo, meta, presupuesto otorgado y alcanzado, RFC y CURP. Sin embargo, el programa no cuenta con información sistematizada acerca de las especies en riesgo atendidas. </w:t>
      </w:r>
    </w:p>
    <w:p w:rsidR="009B48FC" w:rsidRDefault="009B48FC" w:rsidP="009B362C">
      <w:pPr>
        <w:tabs>
          <w:tab w:val="left" w:pos="142"/>
          <w:tab w:val="left" w:pos="284"/>
        </w:tabs>
        <w:spacing w:before="120"/>
        <w:ind w:right="-7" w:hanging="18"/>
        <w:jc w:val="both"/>
        <w:rPr>
          <w:rFonts w:ascii="Arial Narrow" w:hAnsi="Arial Narrow"/>
          <w:lang w:eastAsia="es-MX"/>
        </w:rPr>
      </w:pPr>
      <w:r w:rsidRPr="000B241B">
        <w:rPr>
          <w:rFonts w:ascii="Arial Narrow" w:hAnsi="Arial Narrow" w:cs="Arial"/>
          <w:bCs/>
          <w:lang w:val="es-ES_tradnl"/>
        </w:rPr>
        <w:t xml:space="preserve">Por otra parte, para cada uno de los componentes, </w:t>
      </w:r>
      <w:r w:rsidRPr="000B241B">
        <w:rPr>
          <w:rFonts w:ascii="Arial Narrow" w:hAnsi="Arial Narrow" w:cs="Arial"/>
          <w:lang w:eastAsia="es-MX"/>
        </w:rPr>
        <w:t>la CONANP elabora el listado de las Personas Beneficiarias del PROCER en apego al Manual de Operaciones del Sistema Integral de Información de Padrones de Programas Gubernamentales (SIIPP-G), publicado en el Diario Oficial de la Federación el 29 de junio de 2011, y a la Norma Técnica de Domicilios Geográficos emitidos por el Instituto Nacional de Estadística y Geografía, publicada en el Diario Oficial de la Federación el 12 de noviembre de 201</w:t>
      </w:r>
      <w:r w:rsidRPr="000B241B">
        <w:rPr>
          <w:rFonts w:ascii="Arial Narrow" w:hAnsi="Arial Narrow"/>
          <w:lang w:eastAsia="es-MX"/>
        </w:rPr>
        <w:t>0.</w:t>
      </w:r>
    </w:p>
    <w:p w:rsidR="009B48FC" w:rsidRDefault="009B48FC" w:rsidP="009B362C">
      <w:pPr>
        <w:autoSpaceDE w:val="0"/>
        <w:autoSpaceDN w:val="0"/>
        <w:adjustRightInd w:val="0"/>
        <w:spacing w:before="120"/>
        <w:jc w:val="both"/>
        <w:rPr>
          <w:rFonts w:ascii="Arial Narrow" w:hAnsi="Arial Narrow" w:cs="Arial"/>
          <w:lang w:eastAsia="es-MX"/>
        </w:rPr>
      </w:pPr>
      <w:r w:rsidRPr="00BC060A">
        <w:rPr>
          <w:rFonts w:ascii="Arial Narrow" w:hAnsi="Arial Narrow" w:cs="Arial"/>
          <w:lang w:eastAsia="es-MX"/>
        </w:rPr>
        <w:t>Una vez realizado el listado de Personas Beneficiarias, la Dirección General de Operación Regional (DGOR) enviará la CURP de cada una de las Personas Beneficiarias al Registro Nacional de Población (RENAPO) para su validación, los registros de las personas que sean rechazados, serán notificadas a la Dirección Regional correspondiente, en un lapso de 3 días hábiles contados a partir de la notificación del RENAPO y las Direcciones Regionales contarán con 8 días hábiles contados a partir de la notificación de la DGOR, para que subsanen las observaciones señaladas.</w:t>
      </w:r>
    </w:p>
    <w:p w:rsidR="009B48FC" w:rsidRPr="00BC060A" w:rsidRDefault="009B48FC" w:rsidP="009B362C">
      <w:pPr>
        <w:autoSpaceDE w:val="0"/>
        <w:autoSpaceDN w:val="0"/>
        <w:adjustRightInd w:val="0"/>
        <w:spacing w:before="120"/>
        <w:rPr>
          <w:rFonts w:ascii="Arial Narrow" w:hAnsi="Arial Narrow" w:cs="Arial"/>
          <w:bCs/>
          <w:lang w:val="es-ES_tradnl"/>
        </w:rPr>
      </w:pPr>
      <w:r w:rsidRPr="00BC060A">
        <w:rPr>
          <w:rFonts w:ascii="Arial Narrow" w:hAnsi="Arial Narrow" w:cs="Arial"/>
          <w:lang w:eastAsia="es-MX"/>
        </w:rPr>
        <w:t>La Dirección General de Operación Regional, registrará semestralmente en el Sistema Integral de Información de Padrones de Programas Gubernamentales (SIIPP-G), el listado de las Personas Beneficiarias.</w:t>
      </w:r>
    </w:p>
    <w:p w:rsidR="00BE26E0" w:rsidRPr="00AE3431" w:rsidRDefault="00AE3431" w:rsidP="009B362C">
      <w:pPr>
        <w:tabs>
          <w:tab w:val="left" w:pos="142"/>
          <w:tab w:val="left" w:pos="284"/>
        </w:tabs>
        <w:spacing w:before="120"/>
        <w:ind w:right="-7" w:hanging="18"/>
        <w:jc w:val="both"/>
        <w:rPr>
          <w:rFonts w:ascii="Arial Narrow" w:hAnsi="Arial Narrow" w:cs="Arial"/>
          <w:lang w:eastAsia="es-MX"/>
        </w:rPr>
      </w:pPr>
      <w:bookmarkStart w:id="1" w:name="_GoBack"/>
      <w:bookmarkEnd w:id="1"/>
      <w:r w:rsidRPr="00AE3431">
        <w:rPr>
          <w:rFonts w:ascii="Arial Narrow" w:hAnsi="Arial Narrow" w:cs="Arial"/>
          <w:lang w:eastAsia="es-MX"/>
        </w:rPr>
        <w:t xml:space="preserve">  </w:t>
      </w:r>
    </w:p>
    <w:sectPr w:rsidR="00BE26E0" w:rsidRPr="00AE343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8FC"/>
    <w:rsid w:val="00171DF6"/>
    <w:rsid w:val="003565F3"/>
    <w:rsid w:val="006853FD"/>
    <w:rsid w:val="009B362C"/>
    <w:rsid w:val="009B48FC"/>
    <w:rsid w:val="00AE3431"/>
    <w:rsid w:val="00BE26E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D8AC07-D794-4E70-9CEF-C193B805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8FC"/>
    <w:pPr>
      <w:spacing w:after="0" w:line="240" w:lineRule="auto"/>
    </w:pPr>
    <w:rPr>
      <w:rFonts w:ascii="Calibri" w:hAnsi="Calibri" w:cs="Times New Roman"/>
    </w:rPr>
  </w:style>
  <w:style w:type="paragraph" w:styleId="Ttulo2">
    <w:name w:val="heading 2"/>
    <w:basedOn w:val="Normal"/>
    <w:next w:val="Normal"/>
    <w:link w:val="Ttulo2Car"/>
    <w:uiPriority w:val="99"/>
    <w:unhideWhenUsed/>
    <w:qFormat/>
    <w:rsid w:val="009B48FC"/>
    <w:pPr>
      <w:keepNext/>
      <w:keepLines/>
      <w:spacing w:before="200"/>
      <w:outlineLvl w:val="1"/>
    </w:pPr>
    <w:rPr>
      <w:rFonts w:ascii="Cambria" w:eastAsia="Times New Roman" w:hAnsi="Cambria"/>
      <w:b/>
      <w:bCs/>
      <w:color w:val="4F81BD"/>
      <w:sz w:val="26"/>
      <w:szCs w:val="26"/>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9B48FC"/>
    <w:rPr>
      <w:rFonts w:ascii="Cambria" w:eastAsia="Times New Roman" w:hAnsi="Cambria" w:cs="Times New Roman"/>
      <w:b/>
      <w:bCs/>
      <w:color w:val="4F81BD"/>
      <w:sz w:val="26"/>
      <w:szCs w:val="2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684</Words>
  <Characters>3763</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2018-05-26T06:40:00Z</dcterms:created>
  <dcterms:modified xsi:type="dcterms:W3CDTF">2018-05-26T06:40:00Z</dcterms:modified>
</cp:coreProperties>
</file>